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5D6AEF3B" w14:textId="13DD5E25" w:rsidR="00ED5F8F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BD65E9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BD65E9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B64E4E" w:rsidRPr="00B64E4E">
        <w:rPr>
          <w:rFonts w:ascii="Microsoft YaHei" w:eastAsia="Microsoft YaHei" w:hAnsi="Microsoft YaHei" w:hint="eastAsia"/>
          <w:b/>
          <w:szCs w:val="19"/>
          <w:lang w:eastAsia="zh-CN"/>
        </w:rPr>
        <w:t>2022年3月</w:t>
      </w:r>
      <w:r w:rsidR="00B64E4E">
        <w:rPr>
          <w:rFonts w:ascii="Microsoft YaHei" w:eastAsia="Microsoft YaHei" w:hAnsi="Microsoft YaHei"/>
          <w:b/>
          <w:szCs w:val="19"/>
          <w:lang w:eastAsia="zh-CN"/>
        </w:rPr>
        <w:t>1</w:t>
      </w:r>
      <w:r w:rsidR="00B64E4E" w:rsidRPr="00B64E4E">
        <w:rPr>
          <w:rFonts w:ascii="Microsoft YaHei" w:eastAsia="Microsoft YaHei" w:hAnsi="Microsoft YaHei" w:hint="eastAsia"/>
          <w:b/>
          <w:szCs w:val="19"/>
          <w:lang w:eastAsia="zh-CN"/>
        </w:rPr>
        <w:t>日</w:t>
      </w:r>
    </w:p>
    <w:p w14:paraId="721BC67C" w14:textId="77777777" w:rsidR="00A27132" w:rsidRPr="00BD65E9" w:rsidRDefault="00A27132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</w:p>
    <w:p w14:paraId="6A689787" w14:textId="77777777" w:rsidR="00BD65E9" w:rsidRPr="00BE5656" w:rsidRDefault="00BD65E9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7CE1875D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全球首款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3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合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1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多功能的博斯特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模切机全新上市</w:t>
      </w:r>
      <w:r>
        <w:rPr>
          <w:rStyle w:val="eop"/>
          <w:rFonts w:ascii="Arial" w:eastAsiaTheme="majorEastAsia" w:hAnsi="Arial" w:cs="Arial"/>
          <w:color w:val="2C2C2C"/>
          <w:sz w:val="19"/>
          <w:szCs w:val="19"/>
        </w:rPr>
        <w:t> </w:t>
      </w:r>
    </w:p>
    <w:p w14:paraId="7312E495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36D81440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2C2C2C"/>
          <w:sz w:val="19"/>
          <w:szCs w:val="19"/>
          <w:lang w:eastAsia="zh-CN"/>
        </w:rPr>
        <w:t>这台全新的平压平模切机可以极高的生产力处理瓦楞纸板、卡纸和胶印裱贴纸板，并能确保良好的产品质量。</w:t>
      </w:r>
      <w:r>
        <w:rPr>
          <w:rStyle w:val="eop"/>
          <w:rFonts w:ascii="Arial" w:eastAsiaTheme="majorEastAsia" w:hAnsi="Arial" w:cs="Arial"/>
          <w:color w:val="2C2C2C"/>
          <w:sz w:val="19"/>
          <w:szCs w:val="19"/>
        </w:rPr>
        <w:t> </w:t>
      </w:r>
    </w:p>
    <w:p w14:paraId="1A8DB94A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A09FDC9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日前，博斯特宣布：作为公司的旗舰型产品，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平压平模切机现已面向全球折叠彩盒和瓦楞纸箱制造商发售。</w:t>
      </w:r>
      <w:r>
        <w:rPr>
          <w:rStyle w:val="eop"/>
          <w:rFonts w:ascii="Arial" w:eastAsiaTheme="majorEastAsia" w:hAnsi="Arial" w:cs="Arial"/>
          <w:color w:val="2C2C2C"/>
          <w:sz w:val="19"/>
          <w:szCs w:val="19"/>
        </w:rPr>
        <w:t> </w:t>
      </w:r>
    </w:p>
    <w:p w14:paraId="7C59E0CE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1F124868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产品融合了博斯特集团内部领先的技术和创新，具有独特的性能与品质，专为胶印裱贴加工而设计。此外，它同样能以出色的性能与品质处理瓦楞纸板和卡纸，是一款几乎可以加工所有作业的设备。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更重要的是，从加工一种材料切换到另一种材料时，其出色的工具兼容性和自动化水平使得机器所需的停机时间更短。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1B708424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68A220F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博斯特模切机、烫金机和柔版印刷机产品线总监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Marco Lideo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说：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 xml:space="preserve"> “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通过包装行业内一些极具经验的专业人士的通力合作，我们得以开发出这款设备。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当我们问到他们对平压平模切机的需求时，我们所得到的答复是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——</w:t>
      </w:r>
      <w:r>
        <w:rPr>
          <w:rStyle w:val="normaltextrun"/>
          <w:rFonts w:ascii="Arial" w:eastAsiaTheme="majorEastAsia" w:hAnsi="Arial" w:cs="Arial"/>
          <w:color w:val="2C2C2C"/>
          <w:sz w:val="19"/>
          <w:szCs w:val="19"/>
          <w:lang w:eastAsia="zh-CN"/>
        </w:rPr>
        <w:t>一台能处理多种基材，同时还能确保高水平的生产力，及出色的生产品质的独特设备。</w:t>
      </w:r>
      <w:r>
        <w:rPr>
          <w:rStyle w:val="eop"/>
          <w:rFonts w:ascii="Arial" w:eastAsiaTheme="majorEastAsia" w:hAnsi="Arial" w:cs="Arial"/>
          <w:color w:val="2C2C2C"/>
          <w:sz w:val="19"/>
          <w:szCs w:val="19"/>
        </w:rPr>
        <w:t> </w:t>
      </w:r>
    </w:p>
    <w:p w14:paraId="3C497024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85FF4FC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CN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模切机就能满足所有这些需求。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它既可以处理非常厚实的材料，也可以处理非常精细的材料，包括从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300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克的实心板，到只有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7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毫米厚度的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BC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五层胶印裱贴纸板。其加工速度高达每小时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7,000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张，极高的模切压力可同时确保模切的精度和质量，即便是处理复杂的纸箱类型也游刃有余。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”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 </w:t>
      </w:r>
    </w:p>
    <w:p w14:paraId="44465491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CN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 </w:t>
      </w:r>
    </w:p>
    <w:p w14:paraId="59272387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Marco Lideo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补充道</w:t>
      </w:r>
      <w:proofErr w:type="gramStart"/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：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“</w:t>
      </w:r>
      <w:proofErr w:type="gramEnd"/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模切机集成了一系列的工具和技术，这些工具和技术反映了我们对包装行业未来在自动化、连接性和可持续性方面的愿景，并能够促进这些愿景的实现。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对加工商而言，这样是一款能够面向未来发展的长期资产。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”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4D8ADE9D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38B0E71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MASTERCUT 1.65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模切机结合了瓦楞纸箱和折叠彩盒设备的优点。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它的设计用途广泛，坚实耐用，能满足工业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4.0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要求，并且可以和一系列下游工序的外围设备结合使用，从而创建一条完整的生产线。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出色的精度和符合人体工程学的质量控制功能，可更大限度地减少浪费，节省资源，并降低成本。</w:t>
      </w: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68B5E3FC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24F819B5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SMART FEEDER 3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采用重新设计的上部送纸系统，可确保机器的顺利启动和操作。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内置的吸纸单元确保了所有基材的无摩擦送纸。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 xml:space="preserve"> </w:t>
      </w:r>
      <w:r>
        <w:rPr>
          <w:rStyle w:val="normaltextrun"/>
          <w:rFonts w:ascii="Noto Sans" w:eastAsiaTheme="majorEastAsia" w:hAnsi="Noto Sans" w:cs="Noto Sans"/>
          <w:color w:val="2C2C2C"/>
          <w:sz w:val="19"/>
          <w:szCs w:val="19"/>
          <w:lang w:eastAsia="zh-CN"/>
        </w:rPr>
        <w:t>同时，为更好地处理翘曲材料，博斯特量身定制了带有专用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压紧装置的送纸系统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精准而细致的送纸，可大幅降低生产停机的几率，并确保坯料质量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eop"/>
          <w:rFonts w:eastAsiaTheme="majorEastAsia"/>
          <w:color w:val="2C2C2C"/>
          <w:sz w:val="19"/>
          <w:szCs w:val="19"/>
        </w:rPr>
        <w:t> </w:t>
      </w:r>
    </w:p>
    <w:p w14:paraId="5CFF0274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3E0E03D8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定制的</w:t>
      </w:r>
      <w:r>
        <w:rPr>
          <w:rStyle w:val="normaltextrun"/>
          <w:rFonts w:eastAsiaTheme="majorEastAsia"/>
          <w:color w:val="2C2C2C"/>
          <w:sz w:val="19"/>
          <w:szCs w:val="19"/>
        </w:rPr>
        <w:t>POWER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REGISTER</w:t>
      </w:r>
      <w:r>
        <w:rPr>
          <w:rStyle w:val="normaltextrun"/>
          <w:rFonts w:eastAsiaTheme="majorEastAsia"/>
          <w:color w:val="2C2C2C"/>
          <w:sz w:val="19"/>
          <w:szCs w:val="19"/>
        </w:rPr>
        <w:t>实现了非接触式纸张套准，同时还能完全保持纸张的完整性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光学套准可以从上部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/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下部，以及侧规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/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前规读取印刷标记，从而灵活地进行工艺排版和基材选择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精确套准的纸张通过锁定的牙排实现精准模切。</w:t>
      </w:r>
      <w:r>
        <w:rPr>
          <w:rStyle w:val="normaltextrun"/>
          <w:rFonts w:eastAsiaTheme="majorEastAsia"/>
          <w:color w:val="2C2C2C"/>
          <w:sz w:val="19"/>
          <w:szCs w:val="19"/>
        </w:rPr>
        <w:t>MASTERCUT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 xml:space="preserve"> 1.65</w:t>
      </w:r>
      <w:r>
        <w:rPr>
          <w:rStyle w:val="normaltextrun"/>
          <w:rFonts w:eastAsiaTheme="majorEastAsia"/>
          <w:color w:val="2C2C2C"/>
          <w:sz w:val="19"/>
          <w:szCs w:val="19"/>
        </w:rPr>
        <w:t>模切机在处理瓦楞纸板和胶印裱贴纸板时，能实现和折叠彩盒一样的从印刷到模切的精度。</w:t>
      </w:r>
      <w:r>
        <w:rPr>
          <w:rStyle w:val="eop"/>
          <w:rFonts w:eastAsiaTheme="majorEastAsia"/>
          <w:color w:val="2C2C2C"/>
          <w:sz w:val="19"/>
          <w:szCs w:val="19"/>
        </w:rPr>
        <w:t> </w:t>
      </w:r>
    </w:p>
    <w:p w14:paraId="3AB637EE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7B8C83B8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color w:val="2C2C2C"/>
          <w:sz w:val="19"/>
          <w:szCs w:val="19"/>
        </w:rPr>
        <w:t>该模切机也是市场上少有的适用于</w:t>
      </w:r>
      <w:r>
        <w:rPr>
          <w:rStyle w:val="normaltextrun"/>
          <w:rFonts w:eastAsiaTheme="majorEastAsia"/>
          <w:color w:val="2C2C2C"/>
          <w:sz w:val="19"/>
          <w:szCs w:val="19"/>
        </w:rPr>
        <w:t>VII</w:t>
      </w:r>
      <w:r>
        <w:rPr>
          <w:rStyle w:val="normaltextrun"/>
          <w:rFonts w:eastAsiaTheme="majorEastAsia"/>
          <w:color w:val="2C2C2C"/>
          <w:sz w:val="19"/>
          <w:szCs w:val="19"/>
        </w:rPr>
        <w:t>号尺寸规格的瓦楞纸板和胶印裱贴纸板的模切解决方案，它具有高达</w:t>
      </w:r>
      <w:r>
        <w:rPr>
          <w:rStyle w:val="normaltextrun"/>
          <w:rFonts w:eastAsiaTheme="majorEastAsia"/>
          <w:color w:val="2C2C2C"/>
          <w:sz w:val="19"/>
          <w:szCs w:val="19"/>
        </w:rPr>
        <w:t>5.5MN</w:t>
      </w:r>
      <w:r>
        <w:rPr>
          <w:rStyle w:val="normaltextrun"/>
          <w:rFonts w:eastAsiaTheme="majorEastAsia"/>
          <w:color w:val="2C2C2C"/>
          <w:sz w:val="19"/>
          <w:szCs w:val="19"/>
        </w:rPr>
        <w:t>的模切压力，可实现对较硬材料的高质量模切，同时对纸板施加低压，以确保精细材料在处理过程中做到</w:t>
      </w:r>
      <w:r>
        <w:rPr>
          <w:rStyle w:val="normaltextrun"/>
          <w:rFonts w:eastAsiaTheme="majorEastAsia"/>
          <w:color w:val="2C2C2C"/>
          <w:sz w:val="19"/>
          <w:szCs w:val="19"/>
        </w:rPr>
        <w:lastRenderedPageBreak/>
        <w:t>完好无损。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独特的分盒系统结合了动态的清废功能和自动的模切压力调节功能，从而可延长工具的使用寿命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无论是单切、双切，还是全张纸的收纸，这款设备都可实现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eop"/>
          <w:rFonts w:eastAsiaTheme="majorEastAsia"/>
          <w:color w:val="2C2C2C"/>
          <w:sz w:val="19"/>
          <w:szCs w:val="19"/>
        </w:rPr>
        <w:t> </w:t>
      </w:r>
    </w:p>
    <w:p w14:paraId="58A61703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color w:val="2C2C2C"/>
          <w:sz w:val="19"/>
          <w:szCs w:val="19"/>
        </w:rPr>
        <w:t> </w:t>
      </w:r>
    </w:p>
    <w:p w14:paraId="76CDC0F4" w14:textId="77777777" w:rsidR="00A27132" w:rsidRDefault="00A27132" w:rsidP="00A271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为了实现快速的作业换单，直观的博斯特</w:t>
      </w:r>
      <w:r>
        <w:rPr>
          <w:rStyle w:val="normaltextrun"/>
          <w:rFonts w:eastAsiaTheme="majorEastAsia"/>
          <w:color w:val="2C2C2C"/>
          <w:sz w:val="19"/>
          <w:szCs w:val="19"/>
        </w:rPr>
        <w:t>HMI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 xml:space="preserve"> SPHERE</w:t>
      </w:r>
      <w:r>
        <w:rPr>
          <w:rStyle w:val="normaltextrun"/>
          <w:rFonts w:eastAsiaTheme="majorEastAsia"/>
          <w:color w:val="2C2C2C"/>
          <w:sz w:val="19"/>
          <w:szCs w:val="19"/>
        </w:rPr>
        <w:t>可以快速导览，并存储多达</w:t>
      </w:r>
      <w:r>
        <w:rPr>
          <w:rStyle w:val="normaltextrun"/>
          <w:rFonts w:eastAsiaTheme="majorEastAsia"/>
          <w:color w:val="2C2C2C"/>
          <w:sz w:val="19"/>
          <w:szCs w:val="19"/>
        </w:rPr>
        <w:t>5,000</w:t>
      </w:r>
      <w:r>
        <w:rPr>
          <w:rStyle w:val="normaltextrun"/>
          <w:rFonts w:eastAsiaTheme="majorEastAsia"/>
          <w:color w:val="2C2C2C"/>
          <w:sz w:val="19"/>
          <w:szCs w:val="19"/>
        </w:rPr>
        <w:t>个作业数据。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这些功能通过博斯特的</w:t>
      </w:r>
      <w:r>
        <w:rPr>
          <w:rStyle w:val="normaltextrun"/>
          <w:rFonts w:eastAsiaTheme="majorEastAsia"/>
          <w:color w:val="2C2C2C"/>
          <w:sz w:val="19"/>
          <w:szCs w:val="19"/>
        </w:rPr>
        <w:t>MATIC</w:t>
      </w:r>
      <w:r>
        <w:rPr>
          <w:rStyle w:val="normaltextrun"/>
          <w:rFonts w:eastAsiaTheme="majorEastAsia"/>
          <w:color w:val="2C2C2C"/>
          <w:sz w:val="19"/>
          <w:szCs w:val="19"/>
        </w:rPr>
        <w:t>系统实现，该系统支持大量的自动化设置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这两个功能兼具优秀的人体工程学设计、良好的可访问性和更高程度的自动化水平，可快速轻松地处理作业，确保更高的生产力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借助</w:t>
      </w:r>
      <w:r>
        <w:rPr>
          <w:rStyle w:val="normaltextrun"/>
          <w:rFonts w:eastAsiaTheme="majorEastAsia"/>
          <w:color w:val="2C2C2C"/>
          <w:sz w:val="19"/>
          <w:szCs w:val="19"/>
        </w:rPr>
        <w:t>HMI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SPHERE</w:t>
      </w:r>
      <w:r>
        <w:rPr>
          <w:rStyle w:val="normaltextrun"/>
          <w:rFonts w:eastAsiaTheme="majorEastAsia"/>
          <w:color w:val="2C2C2C"/>
          <w:sz w:val="19"/>
          <w:szCs w:val="19"/>
        </w:rPr>
        <w:t>，设备可随时加入</w:t>
      </w:r>
      <w:r>
        <w:rPr>
          <w:rStyle w:val="normaltextrun"/>
          <w:rFonts w:eastAsiaTheme="majorEastAsia"/>
          <w:color w:val="2C2C2C"/>
          <w:sz w:val="19"/>
          <w:szCs w:val="19"/>
        </w:rPr>
        <w:t>BOBST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 xml:space="preserve"> </w:t>
      </w:r>
      <w:proofErr w:type="spellStart"/>
      <w:r>
        <w:rPr>
          <w:rStyle w:val="normaltextrun"/>
          <w:rFonts w:eastAsiaTheme="majorEastAsia"/>
          <w:color w:val="2C2C2C"/>
          <w:sz w:val="19"/>
          <w:szCs w:val="19"/>
        </w:rPr>
        <w:t>Connect</w:t>
      </w:r>
      <w:r>
        <w:rPr>
          <w:rStyle w:val="normaltextrun"/>
          <w:rFonts w:eastAsiaTheme="majorEastAsia"/>
          <w:color w:val="2C2C2C"/>
          <w:sz w:val="19"/>
          <w:szCs w:val="19"/>
        </w:rPr>
        <w:t>平台，为其未来整个加工过程的互联和优化提供可能性</w:t>
      </w:r>
      <w:proofErr w:type="spellEnd"/>
      <w:r>
        <w:rPr>
          <w:rStyle w:val="normaltextrun"/>
          <w:rFonts w:eastAsiaTheme="majorEastAsia"/>
          <w:color w:val="2C2C2C"/>
          <w:sz w:val="19"/>
          <w:szCs w:val="19"/>
        </w:rPr>
        <w:t>。</w:t>
      </w:r>
      <w:r>
        <w:rPr>
          <w:rStyle w:val="eop"/>
          <w:rFonts w:eastAsiaTheme="majorEastAsia"/>
          <w:color w:val="2C2C2C"/>
          <w:sz w:val="19"/>
          <w:szCs w:val="19"/>
        </w:rPr>
        <w:t> </w:t>
      </w:r>
    </w:p>
    <w:p w14:paraId="4E703BF0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42B84439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“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为了进一步支持我们对包装行业互联供应链的愿景，</w:t>
      </w:r>
      <w:proofErr w:type="spellStart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TooLink</w:t>
      </w:r>
      <w:proofErr w:type="spellEnd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支持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 xml:space="preserve"> MASTERCUT 1.65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模切机</w:t>
      </w:r>
      <w:proofErr w:type="gramStart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，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”Marco</w:t>
      </w:r>
      <w:proofErr w:type="gramEnd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 xml:space="preserve"> Lideo 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说。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 xml:space="preserve"> “</w:t>
      </w:r>
      <w:proofErr w:type="spellStart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TooLink</w:t>
      </w:r>
      <w:proofErr w:type="spellEnd"/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是一个平台，它将模切机与其他工具连接起来，将整个加工过程整合到一起，在几秒钟内就可以检索作业数据。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 xml:space="preserve"> 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最终，它通过自动化的配方管理简化了作业换单，从而节省时间，消除人为错误的风险。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 xml:space="preserve"> 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操作人员可以访问更高级别的生产数据，获得以数据为基础进行分析得到的生产性报告，帮助加工商从更高的控制水平、自动化程度和生产效率中受益！</w:t>
      </w:r>
      <w:r>
        <w:rPr>
          <w:rStyle w:val="eop"/>
          <w:rFonts w:ascii="Arial" w:eastAsiaTheme="majorEastAsia" w:hAnsi="Arial" w:cs="Arial"/>
          <w:sz w:val="19"/>
          <w:szCs w:val="19"/>
        </w:rPr>
        <w:t> </w:t>
      </w:r>
    </w:p>
    <w:p w14:paraId="321E16F9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eastAsiaTheme="majorEastAsia" w:hAnsi="Noto Sans" w:cs="Noto Sans"/>
          <w:sz w:val="19"/>
          <w:szCs w:val="19"/>
        </w:rPr>
        <w:t> </w:t>
      </w:r>
    </w:p>
    <w:p w14:paraId="4764273F" w14:textId="77777777" w:rsidR="00A27132" w:rsidRDefault="00A27132" w:rsidP="00A2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eastAsia="zh-CN"/>
        </w:rPr>
      </w:pP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我们很高兴能将这台设备推向市场，让加工商亲眼看到此设备为他们的运营带来的价值，而这些价值不仅仅利于当下，也利于未来。</w:t>
      </w:r>
      <w:r>
        <w:rPr>
          <w:rStyle w:val="normaltextrun"/>
          <w:rFonts w:ascii="Arial" w:eastAsiaTheme="majorEastAsia" w:hAnsi="Arial" w:cs="Arial"/>
          <w:sz w:val="19"/>
          <w:szCs w:val="19"/>
          <w:lang w:eastAsia="zh-CN"/>
        </w:rPr>
        <w:t>”</w:t>
      </w:r>
      <w:r>
        <w:rPr>
          <w:rStyle w:val="eop"/>
          <w:rFonts w:ascii="Arial" w:eastAsiaTheme="majorEastAsia" w:hAnsi="Arial" w:cs="Arial"/>
          <w:sz w:val="19"/>
          <w:szCs w:val="19"/>
          <w:lang w:eastAsia="zh-CN"/>
        </w:rPr>
        <w:t> </w:t>
      </w:r>
    </w:p>
    <w:p w14:paraId="4A6AE6AC" w14:textId="26F28086" w:rsidR="00F45468" w:rsidRPr="00F45468" w:rsidRDefault="005C2158" w:rsidP="00A27132">
      <w:pPr>
        <w:autoSpaceDE w:val="0"/>
        <w:autoSpaceDN w:val="0"/>
        <w:adjustRightInd w:val="0"/>
        <w:spacing w:line="240" w:lineRule="auto"/>
        <w:rPr>
          <w:rFonts w:ascii="NotoSans" w:eastAsia="Times New Roman" w:hAnsi="NotoSans" w:cs="NotoSans"/>
          <w:sz w:val="21"/>
          <w:szCs w:val="21"/>
          <w:lang w:val="en-US" w:eastAsia="zh-CN"/>
        </w:rPr>
      </w:pPr>
      <w:r>
        <w:rPr>
          <w:rFonts w:ascii="Noto Sans" w:hAnsi="Noto Sans"/>
          <w:b/>
          <w:bCs/>
          <w:sz w:val="20"/>
          <w:szCs w:val="20"/>
          <w:lang w:val="en-US" w:eastAsia="zh-CN"/>
        </w:rPr>
        <w:t xml:space="preserve"> </w:t>
      </w:r>
    </w:p>
    <w:p w14:paraId="63430040" w14:textId="77777777" w:rsidR="00BD65E9" w:rsidRPr="00F45468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val="en-US" w:eastAsia="zh-CN"/>
        </w:rPr>
      </w:pPr>
    </w:p>
    <w:p w14:paraId="27DD69D9" w14:textId="77777777" w:rsidR="00F85E4A" w:rsidRPr="00F85E4A" w:rsidRDefault="00F85E4A" w:rsidP="00F85E4A">
      <w:pPr>
        <w:rPr>
          <w:rFonts w:asciiTheme="minorHAnsi" w:eastAsiaTheme="minorHAnsi" w:hAnsiTheme="minorHAnsi" w:cstheme="minorHAnsi"/>
          <w:b/>
          <w:bCs/>
          <w:szCs w:val="19"/>
          <w:lang w:val="en-US" w:eastAsia="zh-CN"/>
        </w:rPr>
      </w:pPr>
      <w:r w:rsidRPr="00F85E4A">
        <w:rPr>
          <w:rFonts w:asciiTheme="minorHAnsi" w:hAnsiTheme="minorHAnsi" w:cstheme="minorHAnsi"/>
          <w:b/>
          <w:bCs/>
          <w:lang w:val="en-US"/>
        </w:rPr>
        <w:t>About BOBST</w:t>
      </w:r>
    </w:p>
    <w:p w14:paraId="74326B9E" w14:textId="77777777" w:rsidR="00F85E4A" w:rsidRPr="00F85E4A" w:rsidRDefault="00F85E4A" w:rsidP="00F85E4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85E4A">
        <w:rPr>
          <w:rFonts w:asciiTheme="minorHAnsi" w:hAnsiTheme="minorHAnsi" w:cstheme="minorHAnsi"/>
          <w:lang w:val="en-US"/>
        </w:rPr>
        <w:t xml:space="preserve">We are one of the world’s leading suppliers of substrate processing, </w:t>
      </w:r>
      <w:proofErr w:type="gramStart"/>
      <w:r w:rsidRPr="00F85E4A">
        <w:rPr>
          <w:rFonts w:asciiTheme="minorHAnsi" w:hAnsiTheme="minorHAnsi" w:cstheme="minorHAnsi"/>
          <w:lang w:val="en-US"/>
        </w:rPr>
        <w:t>printing</w:t>
      </w:r>
      <w:proofErr w:type="gramEnd"/>
      <w:r w:rsidRPr="00F85E4A">
        <w:rPr>
          <w:rFonts w:asciiTheme="minorHAnsi" w:hAnsiTheme="minorHAnsi" w:cstheme="minorHAnsi"/>
          <w:lang w:val="en-US"/>
        </w:rPr>
        <w:t xml:space="preserve"> and converting equipment and services for the label, flexible packaging, folding carton and corrugated industries. </w:t>
      </w:r>
    </w:p>
    <w:p w14:paraId="4D5778AB" w14:textId="77777777" w:rsidR="00F85E4A" w:rsidRPr="00F85E4A" w:rsidRDefault="00F85E4A" w:rsidP="00F85E4A">
      <w:pPr>
        <w:rPr>
          <w:rFonts w:asciiTheme="minorHAnsi" w:hAnsiTheme="minorHAnsi" w:cstheme="minorHAnsi"/>
          <w:lang w:val="en-US"/>
        </w:rPr>
      </w:pPr>
    </w:p>
    <w:p w14:paraId="2FBD2418" w14:textId="77777777" w:rsidR="00F85E4A" w:rsidRPr="00F85E4A" w:rsidRDefault="00F85E4A" w:rsidP="00F85E4A">
      <w:pPr>
        <w:rPr>
          <w:rFonts w:asciiTheme="minorHAnsi" w:hAnsiTheme="minorHAnsi" w:cstheme="minorHAnsi"/>
          <w:lang w:val="en-US"/>
        </w:rPr>
      </w:pPr>
      <w:r w:rsidRPr="00F85E4A">
        <w:rPr>
          <w:rFonts w:asciiTheme="minorHAnsi" w:hAnsiTheme="minorHAnsi" w:cstheme="minorHAnsi"/>
          <w:lang w:val="en-US"/>
        </w:rPr>
        <w:t>Founded in 1890 by Joseph Bobst in Lausanne, Switzerland, BOBST has a presence in more than 50 countries, runs 19 production facilities in 11 countries and employs more than 5</w:t>
      </w:r>
      <w:r w:rsidRPr="00F85E4A">
        <w:rPr>
          <w:rFonts w:asciiTheme="minorHAnsi" w:hAnsiTheme="minorHAnsi" w:cstheme="minorHAnsi"/>
          <w:sz w:val="8"/>
          <w:szCs w:val="8"/>
          <w:lang w:val="en-US"/>
        </w:rPr>
        <w:t xml:space="preserve"> </w:t>
      </w:r>
      <w:r w:rsidRPr="00F85E4A">
        <w:rPr>
          <w:rFonts w:asciiTheme="minorHAnsi" w:hAnsiTheme="minorHAnsi" w:cstheme="minorHAnsi"/>
          <w:lang w:val="en-US"/>
        </w:rPr>
        <w:t>800 people around the world. The firm recorded a consolidated turnover of CHF 1.563 billion for the year ended December 31, 2021.</w:t>
      </w:r>
    </w:p>
    <w:p w14:paraId="625D3F5B" w14:textId="791487EE" w:rsidR="000F7CF4" w:rsidRPr="00F85E4A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US" w:eastAsia="zh-CN"/>
        </w:rPr>
      </w:pP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7A25BBBA" w14:textId="77777777" w:rsidR="00E15C17" w:rsidRPr="00055D82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>ail:</w:t>
      </w:r>
      <w:proofErr w:type="gramEnd"/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lastRenderedPageBreak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E227" w14:textId="77777777" w:rsidR="00D12A83" w:rsidRDefault="00D12A83" w:rsidP="00BB5BE9">
      <w:pPr>
        <w:spacing w:line="240" w:lineRule="auto"/>
      </w:pPr>
      <w:r>
        <w:separator/>
      </w:r>
    </w:p>
  </w:endnote>
  <w:endnote w:type="continuationSeparator" w:id="0">
    <w:p w14:paraId="7D76DE17" w14:textId="77777777" w:rsidR="00D12A83" w:rsidRDefault="00D12A8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Pr="00A27132" w:rsidRDefault="00246767" w:rsidP="00F36CF1">
    <w:pPr>
      <w:pStyle w:val="Footer"/>
      <w:rPr>
        <w:noProof/>
        <w:lang w:val="en-GB"/>
      </w:rPr>
    </w:pPr>
    <w:r w:rsidRPr="000F7CF4">
      <w:rPr>
        <w:rFonts w:hint="eastAsia"/>
      </w:rPr>
      <w:t>新闻稿</w:t>
    </w:r>
    <w:r w:rsidR="006B1080" w:rsidRPr="00A27132">
      <w:rPr>
        <w:lang w:val="en-GB"/>
      </w:rPr>
      <w:t xml:space="preserve"> |</w:t>
    </w:r>
    <w:r w:rsidR="00546823" w:rsidRPr="00A27132">
      <w:rPr>
        <w:lang w:val="en-GB"/>
      </w:rPr>
      <w:t xml:space="preserve"> </w:t>
    </w:r>
    <w:sdt>
      <w:sdtPr>
        <w:tag w:val="T_Page"/>
        <w:id w:val="138242416"/>
      </w:sdtPr>
      <w:sdtEndPr/>
      <w:sdtContent>
        <w:r w:rsidR="005D389A" w:rsidRPr="00A27132">
          <w:rPr>
            <w:lang w:val="en-GB"/>
          </w:rPr>
          <w:t>Page</w:t>
        </w:r>
      </w:sdtContent>
    </w:sdt>
    <w:r w:rsidR="00546823" w:rsidRPr="00A27132">
      <w:rPr>
        <w:lang w:val="en-GB"/>
      </w:rPr>
      <w:t xml:space="preserve"> </w:t>
    </w:r>
    <w:r w:rsidR="00546823" w:rsidRPr="005D389A">
      <w:fldChar w:fldCharType="begin"/>
    </w:r>
    <w:r w:rsidR="00546823" w:rsidRPr="00A27132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A27132">
      <w:rPr>
        <w:noProof/>
        <w:lang w:val="en-GB"/>
      </w:rPr>
      <w:t>2</w:t>
    </w:r>
    <w:r w:rsidR="00546823" w:rsidRPr="005D389A">
      <w:fldChar w:fldCharType="end"/>
    </w:r>
    <w:r w:rsidR="00546823" w:rsidRPr="00A27132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A27132">
          <w:rPr>
            <w:lang w:val="en-GB"/>
          </w:rPr>
          <w:t>of</w:t>
        </w:r>
      </w:sdtContent>
    </w:sdt>
    <w:r w:rsidR="00546823" w:rsidRPr="00A27132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A27132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A27132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A27132" w:rsidRDefault="00B14B53" w:rsidP="00F36CF1">
    <w:pPr>
      <w:pStyle w:val="Footer"/>
      <w:rPr>
        <w:noProof/>
        <w:lang w:val="en-GB"/>
      </w:rPr>
    </w:pPr>
  </w:p>
  <w:p w14:paraId="55912112" w14:textId="77777777" w:rsidR="00B14B53" w:rsidRPr="00A27132" w:rsidRDefault="00B14B53" w:rsidP="00F36CF1">
    <w:pPr>
      <w:pStyle w:val="Footer"/>
      <w:rPr>
        <w:noProof/>
        <w:lang w:val="en-GB"/>
      </w:rPr>
    </w:pPr>
  </w:p>
  <w:sdt>
    <w:sdtPr>
      <w:tag w:val="E_Company"/>
      <w:id w:val="-1108894079"/>
    </w:sdtPr>
    <w:sdtEndPr/>
    <w:sdtContent>
      <w:p w14:paraId="3BAE9238" w14:textId="0B5B20CE" w:rsidR="00B14B53" w:rsidRPr="00A27132" w:rsidRDefault="00B14B53" w:rsidP="00B14B53">
        <w:pPr>
          <w:pStyle w:val="LegalFooter1"/>
          <w:rPr>
            <w:lang w:val="en-GB"/>
          </w:rPr>
        </w:pPr>
        <w:r w:rsidRPr="00A27132">
          <w:rPr>
            <w:lang w:val="en-GB"/>
          </w:rPr>
          <w:t xml:space="preserve">Bobst </w:t>
        </w:r>
        <w:r w:rsidR="00070B2C" w:rsidRPr="00A27132">
          <w:rPr>
            <w:lang w:val="en-GB"/>
          </w:rPr>
          <w:t>Group</w:t>
        </w:r>
        <w:r w:rsidRPr="00A27132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A27132" w:rsidRDefault="00B14B53" w:rsidP="00B14B53">
        <w:pPr>
          <w:pStyle w:val="LegalFooter2"/>
          <w:rPr>
            <w:lang w:val="en-GB"/>
          </w:rPr>
        </w:pPr>
        <w:r w:rsidRPr="00A27132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A27132" w:rsidRDefault="00B14B53" w:rsidP="00F36CF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48D0" w14:textId="77777777" w:rsidR="00D12A83" w:rsidRDefault="00D12A83" w:rsidP="00BB5BE9">
      <w:pPr>
        <w:spacing w:line="240" w:lineRule="auto"/>
      </w:pPr>
      <w:r>
        <w:separator/>
      </w:r>
    </w:p>
  </w:footnote>
  <w:footnote w:type="continuationSeparator" w:id="0">
    <w:p w14:paraId="69AAE5AC" w14:textId="77777777" w:rsidR="00D12A83" w:rsidRDefault="00D12A8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D12A8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D12A8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0F91"/>
    <w:rsid w:val="00434B7A"/>
    <w:rsid w:val="00451AD6"/>
    <w:rsid w:val="004B0F06"/>
    <w:rsid w:val="004C2489"/>
    <w:rsid w:val="004F354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E3900"/>
    <w:rsid w:val="0070071E"/>
    <w:rsid w:val="0079635C"/>
    <w:rsid w:val="007C390C"/>
    <w:rsid w:val="007F0B02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27132"/>
    <w:rsid w:val="00AB644E"/>
    <w:rsid w:val="00B14B53"/>
    <w:rsid w:val="00B64E4E"/>
    <w:rsid w:val="00B7248F"/>
    <w:rsid w:val="00BB5BE9"/>
    <w:rsid w:val="00BB66E4"/>
    <w:rsid w:val="00BD65E9"/>
    <w:rsid w:val="00C164E1"/>
    <w:rsid w:val="00C20D00"/>
    <w:rsid w:val="00CC7F9D"/>
    <w:rsid w:val="00D12A83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5468"/>
    <w:rsid w:val="00F73D4E"/>
    <w:rsid w:val="00F85E4A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  <w:style w:type="paragraph" w:customStyle="1" w:styleId="paragraph">
    <w:name w:val="paragraph"/>
    <w:basedOn w:val="Normal"/>
    <w:rsid w:val="00A27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A27132"/>
  </w:style>
  <w:style w:type="character" w:customStyle="1" w:styleId="eop">
    <w:name w:val="eop"/>
    <w:basedOn w:val="DefaultParagraphFont"/>
    <w:rsid w:val="00A2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ZH_28499.dotx</Template>
  <TotalTime>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2022-02-28T09:28:00Z</dcterms:created>
  <dcterms:modified xsi:type="dcterms:W3CDTF">2022-02-28T10:06:00Z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